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E0" w:rsidRDefault="00A267E0">
      <w:pPr>
        <w:pStyle w:val="Heading2"/>
        <w:jc w:val="both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A267E0" w:rsidRPr="0023276B" w:rsidRDefault="0023276B" w:rsidP="0023276B">
      <w:pPr>
        <w:pStyle w:val="Body"/>
        <w:jc w:val="center"/>
        <w:rPr>
          <w:rFonts w:ascii="Calibri" w:eastAsia="Calibri" w:hAnsi="Calibri" w:cs="Calibri"/>
          <w:b/>
          <w:bCs/>
          <w:color w:val="2E74B5"/>
          <w:sz w:val="32"/>
          <w:szCs w:val="32"/>
          <w:u w:color="2E74B5"/>
        </w:rPr>
      </w:pPr>
      <w:r>
        <w:rPr>
          <w:rFonts w:ascii="Calibri" w:eastAsia="Calibri" w:hAnsi="Calibri" w:cs="Calibri"/>
          <w:b/>
          <w:bCs/>
          <w:color w:val="2E74B5"/>
          <w:sz w:val="32"/>
          <w:szCs w:val="32"/>
          <w:u w:color="2E74B5"/>
        </w:rPr>
        <w:t xml:space="preserve">Protection and accountability to affected populations (AAP) </w:t>
      </w:r>
    </w:p>
    <w:p w:rsidR="00A267E0" w:rsidRDefault="00A267E0">
      <w:pPr>
        <w:pStyle w:val="Body"/>
        <w:jc w:val="both"/>
        <w:rPr>
          <w:rFonts w:ascii="Calibri" w:eastAsia="Calibri" w:hAnsi="Calibri" w:cs="Calibri"/>
        </w:rPr>
      </w:pPr>
    </w:p>
    <w:p w:rsidR="00A267E0" w:rsidRDefault="009D02AA">
      <w:pPr>
        <w:pStyle w:val="Body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The </w:t>
      </w:r>
      <w:r w:rsidR="0023276B" w:rsidRPr="0023276B">
        <w:rPr>
          <w:rFonts w:ascii="Calibri" w:eastAsia="Calibri" w:hAnsi="Calibri" w:cs="Calibri"/>
          <w:bCs/>
          <w:lang w:val="en-US"/>
        </w:rPr>
        <w:t>purpose</w:t>
      </w:r>
      <w:r w:rsidRPr="0023276B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of this </w:t>
      </w:r>
      <w:r w:rsidR="00326C2C">
        <w:rPr>
          <w:rFonts w:ascii="Calibri" w:eastAsia="Calibri" w:hAnsi="Calibri" w:cs="Calibri"/>
          <w:lang w:val="en-US"/>
        </w:rPr>
        <w:t>paper</w:t>
      </w:r>
      <w:r>
        <w:rPr>
          <w:rFonts w:ascii="Calibri" w:eastAsia="Calibri" w:hAnsi="Calibri" w:cs="Calibri"/>
          <w:lang w:val="en-US"/>
        </w:rPr>
        <w:t xml:space="preserve"> is to </w:t>
      </w:r>
      <w:r w:rsidR="009E4EE5">
        <w:rPr>
          <w:rFonts w:ascii="Calibri" w:eastAsia="Calibri" w:hAnsi="Calibri" w:cs="Calibri"/>
          <w:lang w:val="en-US"/>
        </w:rPr>
        <w:t>outline</w:t>
      </w:r>
      <w:r>
        <w:rPr>
          <w:rFonts w:ascii="Calibri" w:eastAsia="Calibri" w:hAnsi="Calibri" w:cs="Calibri"/>
          <w:lang w:val="en-US"/>
        </w:rPr>
        <w:t xml:space="preserve"> to WFP</w:t>
      </w:r>
      <w:r w:rsidR="00326C2C">
        <w:rPr>
          <w:rFonts w:ascii="Calibri" w:eastAsia="Calibri" w:hAnsi="Calibri" w:cs="Calibri"/>
          <w:lang w:val="en-US"/>
        </w:rPr>
        <w:t xml:space="preserve"> staff and</w:t>
      </w:r>
      <w:r>
        <w:rPr>
          <w:rFonts w:ascii="Calibri" w:eastAsia="Calibri" w:hAnsi="Calibri" w:cs="Calibri"/>
          <w:lang w:val="en-US"/>
        </w:rPr>
        <w:t xml:space="preserve"> partners </w:t>
      </w:r>
      <w:r w:rsidR="009E4EE5">
        <w:rPr>
          <w:rFonts w:ascii="Calibri" w:eastAsia="Calibri" w:hAnsi="Calibri" w:cs="Calibri"/>
          <w:lang w:val="en-US"/>
        </w:rPr>
        <w:t xml:space="preserve">our commitments on protection and accountability to the women, men, girls and boys affected by the crisis in Iraq. </w:t>
      </w:r>
      <w:r>
        <w:rPr>
          <w:rFonts w:ascii="Calibri" w:eastAsia="Calibri" w:hAnsi="Calibri" w:cs="Calibri"/>
          <w:lang w:val="en-US"/>
        </w:rPr>
        <w:t xml:space="preserve">It </w:t>
      </w:r>
      <w:r w:rsidR="009E4EE5">
        <w:rPr>
          <w:rFonts w:ascii="Calibri" w:eastAsia="Calibri" w:hAnsi="Calibri" w:cs="Calibri"/>
          <w:lang w:val="en-US"/>
        </w:rPr>
        <w:t>should</w:t>
      </w:r>
      <w:r>
        <w:rPr>
          <w:rFonts w:ascii="Calibri" w:eastAsia="Calibri" w:hAnsi="Calibri" w:cs="Calibri"/>
          <w:lang w:val="en-US"/>
        </w:rPr>
        <w:t xml:space="preserve"> be used in conjunction with the Safe Distribution Checklist.</w:t>
      </w:r>
    </w:p>
    <w:p w:rsidR="00A267E0" w:rsidRDefault="00A267E0">
      <w:pPr>
        <w:pStyle w:val="Body"/>
        <w:jc w:val="both"/>
        <w:rPr>
          <w:rFonts w:ascii="Calibri" w:eastAsia="Calibri" w:hAnsi="Calibri" w:cs="Calibri"/>
          <w:b/>
          <w:bCs/>
        </w:rPr>
      </w:pPr>
    </w:p>
    <w:p w:rsidR="003928CB" w:rsidRDefault="009D02AA">
      <w:pPr>
        <w:pStyle w:val="Body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How WFP</w:t>
      </w:r>
      <w:r w:rsidR="00326C2C">
        <w:rPr>
          <w:rFonts w:ascii="Calibri" w:eastAsia="Calibri" w:hAnsi="Calibri" w:cs="Calibri"/>
          <w:lang w:val="en-US"/>
        </w:rPr>
        <w:t xml:space="preserve"> and</w:t>
      </w:r>
      <w:r>
        <w:rPr>
          <w:rFonts w:ascii="Calibri" w:eastAsia="Calibri" w:hAnsi="Calibri" w:cs="Calibri"/>
          <w:lang w:val="en-US"/>
        </w:rPr>
        <w:t xml:space="preserve"> its partners distribute food, </w:t>
      </w:r>
      <w:r w:rsidR="0023276B">
        <w:rPr>
          <w:rFonts w:ascii="Calibri" w:eastAsia="Calibri" w:hAnsi="Calibri" w:cs="Calibri"/>
          <w:lang w:val="en-US"/>
        </w:rPr>
        <w:t xml:space="preserve">cash and </w:t>
      </w:r>
      <w:r>
        <w:rPr>
          <w:rFonts w:ascii="Calibri" w:eastAsia="Calibri" w:hAnsi="Calibri" w:cs="Calibri"/>
          <w:lang w:val="en-US"/>
        </w:rPr>
        <w:t xml:space="preserve">vouchers </w:t>
      </w:r>
      <w:r w:rsidR="00326C2C">
        <w:rPr>
          <w:rFonts w:ascii="Calibri" w:eastAsia="Calibri" w:hAnsi="Calibri" w:cs="Calibri"/>
          <w:lang w:val="en-US"/>
        </w:rPr>
        <w:t xml:space="preserve">is vitally important in avoiding </w:t>
      </w:r>
      <w:r w:rsidR="009E4EE5">
        <w:rPr>
          <w:rFonts w:ascii="Calibri" w:eastAsia="Calibri" w:hAnsi="Calibri" w:cs="Calibri"/>
          <w:lang w:val="en-US"/>
        </w:rPr>
        <w:t xml:space="preserve">that </w:t>
      </w:r>
      <w:r>
        <w:rPr>
          <w:rFonts w:ascii="Calibri" w:eastAsia="Calibri" w:hAnsi="Calibri" w:cs="Calibri"/>
          <w:lang w:val="en-US"/>
        </w:rPr>
        <w:t>our assistance activities hav</w:t>
      </w:r>
      <w:r w:rsidR="009E4EE5"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  <w:lang w:val="en-US"/>
        </w:rPr>
        <w:t xml:space="preserve"> a negative impact </w:t>
      </w:r>
      <w:r w:rsidR="00326C2C">
        <w:rPr>
          <w:rFonts w:ascii="Calibri" w:eastAsia="Calibri" w:hAnsi="Calibri" w:cs="Calibri"/>
          <w:lang w:val="en-US"/>
        </w:rPr>
        <w:t xml:space="preserve">or unwanted consequences </w:t>
      </w:r>
      <w:r>
        <w:rPr>
          <w:rFonts w:ascii="Calibri" w:eastAsia="Calibri" w:hAnsi="Calibri" w:cs="Calibri"/>
          <w:lang w:val="en-US"/>
        </w:rPr>
        <w:t xml:space="preserve">on </w:t>
      </w:r>
      <w:r w:rsidR="00326C2C">
        <w:rPr>
          <w:rFonts w:ascii="Calibri" w:eastAsia="Calibri" w:hAnsi="Calibri" w:cs="Calibri"/>
          <w:lang w:val="en-US"/>
        </w:rPr>
        <w:t xml:space="preserve">the people receiving </w:t>
      </w:r>
      <w:r w:rsidR="009E4EE5">
        <w:rPr>
          <w:rFonts w:ascii="Calibri" w:eastAsia="Calibri" w:hAnsi="Calibri" w:cs="Calibri"/>
          <w:lang w:val="en-US"/>
        </w:rPr>
        <w:t xml:space="preserve">our </w:t>
      </w:r>
      <w:r w:rsidR="00326C2C">
        <w:rPr>
          <w:rFonts w:ascii="Calibri" w:eastAsia="Calibri" w:hAnsi="Calibri" w:cs="Calibri"/>
          <w:lang w:val="en-US"/>
        </w:rPr>
        <w:t>assistance</w:t>
      </w:r>
      <w:r>
        <w:rPr>
          <w:rFonts w:ascii="Calibri" w:eastAsia="Calibri" w:hAnsi="Calibri" w:cs="Calibri"/>
          <w:lang w:val="en-US"/>
        </w:rPr>
        <w:t xml:space="preserve">. WFP aims to reduce </w:t>
      </w:r>
      <w:r w:rsidR="00326C2C">
        <w:rPr>
          <w:rFonts w:ascii="Calibri" w:eastAsia="Calibri" w:hAnsi="Calibri" w:cs="Calibri"/>
          <w:lang w:val="en-US"/>
        </w:rPr>
        <w:t xml:space="preserve">any </w:t>
      </w:r>
      <w:r>
        <w:rPr>
          <w:rFonts w:ascii="Calibri" w:eastAsia="Calibri" w:hAnsi="Calibri" w:cs="Calibri"/>
          <w:lang w:val="en-US"/>
        </w:rPr>
        <w:t xml:space="preserve">negative impact and strengthen positive </w:t>
      </w:r>
      <w:r w:rsidR="00F17818">
        <w:rPr>
          <w:rFonts w:ascii="Calibri" w:eastAsia="Calibri" w:hAnsi="Calibri" w:cs="Calibri"/>
          <w:lang w:val="en-US"/>
        </w:rPr>
        <w:t>effects</w:t>
      </w:r>
      <w:r>
        <w:rPr>
          <w:rFonts w:ascii="Calibri" w:eastAsia="Calibri" w:hAnsi="Calibri" w:cs="Calibri"/>
          <w:lang w:val="en-US"/>
        </w:rPr>
        <w:t xml:space="preserve"> by</w:t>
      </w:r>
      <w:r w:rsidR="00617744">
        <w:rPr>
          <w:rFonts w:ascii="Calibri" w:eastAsia="Calibri" w:hAnsi="Calibri" w:cs="Calibri"/>
          <w:lang w:val="en-US"/>
        </w:rPr>
        <w:t xml:space="preserve"> putting in</w:t>
      </w:r>
      <w:r w:rsidR="00F17818">
        <w:rPr>
          <w:rFonts w:ascii="Calibri" w:eastAsia="Calibri" w:hAnsi="Calibri" w:cs="Calibri"/>
          <w:lang w:val="en-US"/>
        </w:rPr>
        <w:t xml:space="preserve"> place</w:t>
      </w:r>
      <w:r w:rsidR="00617744">
        <w:rPr>
          <w:rFonts w:ascii="Calibri" w:eastAsia="Calibri" w:hAnsi="Calibri" w:cs="Calibri"/>
          <w:lang w:val="en-US"/>
        </w:rPr>
        <w:t xml:space="preserve"> some simple measures </w:t>
      </w:r>
      <w:r>
        <w:rPr>
          <w:rFonts w:ascii="Calibri" w:eastAsia="Calibri" w:hAnsi="Calibri" w:cs="Calibri"/>
          <w:lang w:val="en-US"/>
        </w:rPr>
        <w:t>to increase the protective envi</w:t>
      </w:r>
      <w:r w:rsidR="00617744">
        <w:rPr>
          <w:rFonts w:ascii="Calibri" w:eastAsia="Calibri" w:hAnsi="Calibri" w:cs="Calibri"/>
          <w:lang w:val="en-US"/>
        </w:rPr>
        <w:t xml:space="preserve">ronment for </w:t>
      </w:r>
      <w:r w:rsidR="00F17818">
        <w:rPr>
          <w:rFonts w:ascii="Calibri" w:eastAsia="Calibri" w:hAnsi="Calibri" w:cs="Calibri"/>
          <w:lang w:val="en-US"/>
        </w:rPr>
        <w:t>affected people</w:t>
      </w:r>
      <w:r>
        <w:rPr>
          <w:rFonts w:ascii="Calibri" w:eastAsia="Calibri" w:hAnsi="Calibri" w:cs="Calibri"/>
          <w:lang w:val="en-US"/>
        </w:rPr>
        <w:t xml:space="preserve"> and by being accountable to them.</w:t>
      </w:r>
    </w:p>
    <w:p w:rsidR="001C478D" w:rsidRDefault="001C478D">
      <w:pPr>
        <w:pStyle w:val="Body"/>
        <w:jc w:val="both"/>
        <w:rPr>
          <w:rFonts w:ascii="Calibri" w:eastAsia="Calibri" w:hAnsi="Calibri" w:cs="Calibri"/>
          <w:lang w:val="en-US"/>
        </w:rPr>
      </w:pPr>
    </w:p>
    <w:p w:rsidR="00A267E0" w:rsidRDefault="00E432E1">
      <w:pPr>
        <w:pStyle w:val="Body"/>
        <w:jc w:val="both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58163AC" wp14:editId="5FD99633">
                <wp:simplePos x="0" y="0"/>
                <wp:positionH relativeFrom="margin">
                  <wp:align>left</wp:align>
                </wp:positionH>
                <wp:positionV relativeFrom="page">
                  <wp:posOffset>3724275</wp:posOffset>
                </wp:positionV>
                <wp:extent cx="5705475" cy="952500"/>
                <wp:effectExtent l="0" t="0" r="9525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952501"/>
                          <a:chOff x="0" y="-1"/>
                          <a:chExt cx="5705475" cy="100979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5705475" cy="1944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333233"/>
                            <a:ext cx="5705475" cy="6765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A267E0" w:rsidRDefault="00097940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caps/>
                                  <w:color w:val="5B9BD5"/>
                                  <w:sz w:val="26"/>
                                  <w:szCs w:val="26"/>
                                  <w:u w:color="5B9BD5"/>
                                </w:rPr>
                                <w:t xml:space="preserve">all </w:t>
                              </w:r>
                              <w:r w:rsidR="009D02AA">
                                <w:rPr>
                                  <w:caps/>
                                  <w:color w:val="5B9BD5"/>
                                  <w:sz w:val="26"/>
                                  <w:szCs w:val="26"/>
                                  <w:u w:color="5B9BD5"/>
                                </w:rPr>
                                <w:t>WFP</w:t>
                              </w:r>
                              <w:r w:rsidR="00D44896">
                                <w:rPr>
                                  <w:caps/>
                                  <w:color w:val="5B9BD5"/>
                                  <w:sz w:val="26"/>
                                  <w:szCs w:val="26"/>
                                  <w:u w:color="5B9BD5"/>
                                </w:rPr>
                                <w:t xml:space="preserve"> and partner</w:t>
                              </w:r>
                              <w:r w:rsidR="009D02AA">
                                <w:rPr>
                                  <w:caps/>
                                  <w:color w:val="5B9BD5"/>
                                  <w:sz w:val="26"/>
                                  <w:szCs w:val="26"/>
                                  <w:u w:color="5B9BD5"/>
                                  <w:lang w:val="en-US"/>
                                </w:rPr>
                                <w:t xml:space="preserve"> activities</w:t>
                              </w:r>
                              <w:r w:rsidR="009C310E">
                                <w:rPr>
                                  <w:caps/>
                                  <w:color w:val="5B9BD5"/>
                                  <w:sz w:val="26"/>
                                  <w:szCs w:val="26"/>
                                  <w:u w:color="5B9BD5"/>
                                  <w:lang w:val="en-US"/>
                                </w:rPr>
                                <w:t xml:space="preserve"> and assistance should be implemented in a way that respects the rights, safety and dignity of th</w:t>
                              </w:r>
                              <w:r w:rsidR="00E432E1">
                                <w:rPr>
                                  <w:caps/>
                                  <w:color w:val="5B9BD5"/>
                                  <w:sz w:val="26"/>
                                  <w:szCs w:val="26"/>
                                  <w:u w:color="5B9BD5"/>
                                  <w:lang w:val="en-US"/>
                                </w:rPr>
                                <w:t>e individuals we seek to assist</w:t>
                              </w:r>
                              <w:r w:rsidR="009C310E">
                                <w:rPr>
                                  <w:caps/>
                                  <w:color w:val="5B9BD5"/>
                                  <w:sz w:val="26"/>
                                  <w:szCs w:val="26"/>
                                  <w:u w:color="5B9BD5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163AC" id="officeArt object" o:spid="_x0000_s1026" style="position:absolute;left:0;text-align:left;margin-left:0;margin-top:293.25pt;width:449.25pt;height:75pt;z-index:251659264;mso-wrap-distance-left:12pt;mso-wrap-distance-top:12pt;mso-wrap-distance-right:12pt;mso-wrap-distance-bottom:12pt;mso-position-horizontal:left;mso-position-horizontal-relative:margin;mso-position-vertical-relative:page;mso-height-relative:margin" coordorigin="" coordsize="57054,1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">
                <v:rect id="Shape 1073741826" o:spid="_x0000_s1027" style="position:absolute;width:57054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XXccA&#10;AADjAAAADwAAAGRycy9kb3ducmV2LnhtbERPX2vCMBB/H+w7hBvsbaZ22mo1igw3hD1NRV+P5mzL&#10;mktJMm2/vRkM9ni//7dc96YVV3K+saxgPEpAEJdWN1wpOB7eX2YgfEDW2FomBQN5WK8eH5ZYaHvj&#10;L7ruQyViCPsCFdQhdIWUvqzJoB/ZjjhyF+sMhni6SmqHtxhuWpkmSSYNNhwbauzorabye/9jFNA2&#10;b+cYhqo5bz8/zuROm2GaKvX81G8WIAL14V/8597pOD/JX/PJeJZm8PtTBE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oV13HAAAA4wAAAA8AAAAAAAAAAAAAAAAAmAIAAGRy&#10;cy9kb3ducmV2LnhtbFBLBQYAAAAABAAEAPUAAACMAwAAAAA=&#10;" fillcolor="#5b9bd5" stroked="f" strokeweight="1pt">
                  <v:stroke miterlimit="4"/>
                </v:rect>
                <v:rect id="Shape 1073741827" o:spid="_x0000_s1028" style="position:absolute;top:3332;width:57054;height:6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/h8QA&#10;AADjAAAADwAAAGRycy9kb3ducmV2LnhtbERPzYrCMBC+L/gOYYS9ramuWKlGkQXBvWkVwdvQjG2x&#10;mZQmW+PbbwTB43z/s1wH04ieOldbVjAeJSCIC6trLhWcjtuvOQjnkTU2lknBgxysV4OPJWba3vlA&#10;fe5LEUPYZaig8r7NpHRFRQbdyLbEkbvazqCPZ1dK3eE9hptGTpJkJg3WHBsqbOmnouKW/xkFZ6d/&#10;PT32xk5zvMzwEPpQB6U+h2GzAOEp+Lf45d7pOD9Jv9PpeD5J4flTB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/4fEAAAA4wAAAA8AAAAAAAAAAAAAAAAAmAIAAGRycy9k&#10;b3ducmV2LnhtbFBLBQYAAAAABAAEAPUAAACJAwAAAAA=&#10;" filled="f" stroked="f" strokeweight="1pt">
                  <v:stroke miterlimit="4"/>
                  <v:textbox inset="0,0,0,0">
                    <w:txbxContent>
                      <w:p w:rsidR="00A267E0" w:rsidRDefault="00097940">
                        <w:pPr>
                          <w:pStyle w:val="Body"/>
                          <w:jc w:val="center"/>
                        </w:pPr>
                        <w:r>
                          <w:rPr>
                            <w:caps/>
                            <w:color w:val="5B9BD5"/>
                            <w:sz w:val="26"/>
                            <w:szCs w:val="26"/>
                            <w:u w:color="5B9BD5"/>
                          </w:rPr>
                          <w:t xml:space="preserve">all </w:t>
                        </w:r>
                        <w:r w:rsidR="009D02AA">
                          <w:rPr>
                            <w:caps/>
                            <w:color w:val="5B9BD5"/>
                            <w:sz w:val="26"/>
                            <w:szCs w:val="26"/>
                            <w:u w:color="5B9BD5"/>
                          </w:rPr>
                          <w:t>WFP</w:t>
                        </w:r>
                        <w:r w:rsidR="00D44896">
                          <w:rPr>
                            <w:caps/>
                            <w:color w:val="5B9BD5"/>
                            <w:sz w:val="26"/>
                            <w:szCs w:val="26"/>
                            <w:u w:color="5B9BD5"/>
                          </w:rPr>
                          <w:t xml:space="preserve"> and partner</w:t>
                        </w:r>
                        <w:r w:rsidR="009D02AA">
                          <w:rPr>
                            <w:caps/>
                            <w:color w:val="5B9BD5"/>
                            <w:sz w:val="26"/>
                            <w:szCs w:val="26"/>
                            <w:u w:color="5B9BD5"/>
                            <w:lang w:val="en-US"/>
                          </w:rPr>
                          <w:t xml:space="preserve"> activities</w:t>
                        </w:r>
                        <w:r w:rsidR="009C310E">
                          <w:rPr>
                            <w:caps/>
                            <w:color w:val="5B9BD5"/>
                            <w:sz w:val="26"/>
                            <w:szCs w:val="26"/>
                            <w:u w:color="5B9BD5"/>
                            <w:lang w:val="en-US"/>
                          </w:rPr>
                          <w:t xml:space="preserve"> and assistance should be implemented in a way that respects the rights, safety and dignity of th</w:t>
                        </w:r>
                        <w:r w:rsidR="00E432E1">
                          <w:rPr>
                            <w:caps/>
                            <w:color w:val="5B9BD5"/>
                            <w:sz w:val="26"/>
                            <w:szCs w:val="26"/>
                            <w:u w:color="5B9BD5"/>
                            <w:lang w:val="en-US"/>
                          </w:rPr>
                          <w:t>e individuals we seek to assist</w:t>
                        </w:r>
                        <w:r w:rsidR="009C310E">
                          <w:rPr>
                            <w:caps/>
                            <w:color w:val="5B9BD5"/>
                            <w:sz w:val="26"/>
                            <w:szCs w:val="26"/>
                            <w:u w:color="5B9BD5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9D02AA">
        <w:rPr>
          <w:rFonts w:ascii="Calibri" w:eastAsia="Calibri" w:hAnsi="Calibri" w:cs="Calibri"/>
          <w:b/>
          <w:bCs/>
          <w:lang w:val="en-US"/>
        </w:rPr>
        <w:t xml:space="preserve">What does being accountable to individuals </w:t>
      </w:r>
      <w:r w:rsidR="00617744">
        <w:rPr>
          <w:rFonts w:ascii="Calibri" w:eastAsia="Calibri" w:hAnsi="Calibri" w:cs="Calibri"/>
          <w:b/>
          <w:bCs/>
          <w:lang w:val="en-US"/>
        </w:rPr>
        <w:t xml:space="preserve">receiving </w:t>
      </w:r>
      <w:r w:rsidR="007F1287">
        <w:rPr>
          <w:rFonts w:ascii="Calibri" w:eastAsia="Calibri" w:hAnsi="Calibri" w:cs="Calibri"/>
          <w:b/>
          <w:bCs/>
          <w:lang w:val="en-US"/>
        </w:rPr>
        <w:t>food</w:t>
      </w:r>
      <w:r w:rsidR="00617744">
        <w:rPr>
          <w:rFonts w:ascii="Calibri" w:eastAsia="Calibri" w:hAnsi="Calibri" w:cs="Calibri"/>
          <w:b/>
          <w:bCs/>
          <w:lang w:val="en-US"/>
        </w:rPr>
        <w:t xml:space="preserve"> assistance mean</w:t>
      </w:r>
      <w:r w:rsidR="009D02AA">
        <w:rPr>
          <w:rFonts w:ascii="Calibri" w:eastAsia="Calibri" w:hAnsi="Calibri" w:cs="Calibri"/>
          <w:b/>
          <w:bCs/>
          <w:lang w:val="en-US"/>
        </w:rPr>
        <w:t xml:space="preserve">? </w:t>
      </w:r>
    </w:p>
    <w:p w:rsidR="00A63EFC" w:rsidRDefault="00A63EFC">
      <w:pPr>
        <w:pStyle w:val="Body"/>
        <w:jc w:val="both"/>
        <w:rPr>
          <w:rFonts w:ascii="Calibri" w:eastAsia="Calibri" w:hAnsi="Calibri" w:cs="Calibri"/>
          <w:b/>
          <w:bCs/>
          <w:lang w:val="en-US"/>
        </w:rPr>
      </w:pPr>
    </w:p>
    <w:p w:rsidR="00A267E0" w:rsidRDefault="00F6051A" w:rsidP="004D5B7F">
      <w:pPr>
        <w:pStyle w:val="ListParagraph"/>
        <w:numPr>
          <w:ilvl w:val="0"/>
          <w:numId w:val="3"/>
        </w:numPr>
        <w:tabs>
          <w:tab w:val="clear" w:pos="720"/>
          <w:tab w:val="num" w:pos="330"/>
        </w:tabs>
        <w:ind w:left="330" w:hanging="330"/>
        <w:jc w:val="both"/>
      </w:pPr>
      <w:r>
        <w:rPr>
          <w:sz w:val="24"/>
          <w:szCs w:val="24"/>
        </w:rPr>
        <w:t>P</w:t>
      </w:r>
      <w:r w:rsidR="009D02AA">
        <w:rPr>
          <w:sz w:val="24"/>
          <w:szCs w:val="24"/>
        </w:rPr>
        <w:t xml:space="preserve">eople receiving assistance are the primary actors in their own survival and protection. </w:t>
      </w:r>
      <w:r w:rsidR="00482B0D">
        <w:rPr>
          <w:sz w:val="24"/>
          <w:szCs w:val="24"/>
        </w:rPr>
        <w:t>They are therefore also primary</w:t>
      </w:r>
      <w:r w:rsidR="009D02AA">
        <w:rPr>
          <w:sz w:val="24"/>
          <w:szCs w:val="24"/>
        </w:rPr>
        <w:t xml:space="preserve"> stakeholder</w:t>
      </w:r>
      <w:r w:rsidR="00482B0D">
        <w:rPr>
          <w:sz w:val="24"/>
          <w:szCs w:val="24"/>
        </w:rPr>
        <w:t xml:space="preserve">s of assistance and </w:t>
      </w:r>
      <w:r w:rsidR="008E7700">
        <w:rPr>
          <w:sz w:val="24"/>
          <w:szCs w:val="24"/>
        </w:rPr>
        <w:t xml:space="preserve">building </w:t>
      </w:r>
      <w:r w:rsidR="00482B0D">
        <w:rPr>
          <w:sz w:val="24"/>
          <w:szCs w:val="24"/>
        </w:rPr>
        <w:t xml:space="preserve">a positive </w:t>
      </w:r>
      <w:r w:rsidR="009D02AA">
        <w:rPr>
          <w:sz w:val="24"/>
          <w:szCs w:val="24"/>
        </w:rPr>
        <w:t>relationship with them is key to the success of our programmes</w:t>
      </w:r>
    </w:p>
    <w:p w:rsidR="00A267E0" w:rsidRDefault="009D02AA" w:rsidP="004D5B7F">
      <w:pPr>
        <w:pStyle w:val="ListParagraph"/>
        <w:numPr>
          <w:ilvl w:val="0"/>
          <w:numId w:val="4"/>
        </w:numPr>
        <w:tabs>
          <w:tab w:val="clear" w:pos="720"/>
          <w:tab w:val="num" w:pos="330"/>
        </w:tabs>
        <w:ind w:left="330" w:hanging="330"/>
        <w:jc w:val="both"/>
      </w:pPr>
      <w:r>
        <w:rPr>
          <w:sz w:val="24"/>
          <w:szCs w:val="24"/>
        </w:rPr>
        <w:lastRenderedPageBreak/>
        <w:t xml:space="preserve">Often in </w:t>
      </w:r>
      <w:r w:rsidR="00650B09">
        <w:rPr>
          <w:sz w:val="24"/>
          <w:szCs w:val="24"/>
        </w:rPr>
        <w:t>our haste to deliver assistance,</w:t>
      </w:r>
      <w:r>
        <w:rPr>
          <w:sz w:val="24"/>
          <w:szCs w:val="24"/>
        </w:rPr>
        <w:t xml:space="preserve"> we overlook the capacities that local communities </w:t>
      </w:r>
      <w:r w:rsidR="00650B09">
        <w:rPr>
          <w:sz w:val="24"/>
          <w:szCs w:val="24"/>
        </w:rPr>
        <w:t xml:space="preserve">and affected people </w:t>
      </w:r>
      <w:r>
        <w:rPr>
          <w:sz w:val="24"/>
          <w:szCs w:val="24"/>
        </w:rPr>
        <w:t>possess and</w:t>
      </w:r>
      <w:r w:rsidR="00650B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0B09">
        <w:rPr>
          <w:sz w:val="24"/>
          <w:szCs w:val="24"/>
        </w:rPr>
        <w:t>without meaning to,</w:t>
      </w:r>
      <w:r>
        <w:rPr>
          <w:sz w:val="24"/>
          <w:szCs w:val="24"/>
        </w:rPr>
        <w:t xml:space="preserve"> undermine their </w:t>
      </w:r>
      <w:r w:rsidR="00DA4A23">
        <w:rPr>
          <w:sz w:val="24"/>
          <w:szCs w:val="24"/>
        </w:rPr>
        <w:t xml:space="preserve">personal </w:t>
      </w:r>
      <w:r w:rsidR="00650B09">
        <w:rPr>
          <w:sz w:val="24"/>
          <w:szCs w:val="24"/>
        </w:rPr>
        <w:t>authority and control</w:t>
      </w:r>
      <w:r>
        <w:rPr>
          <w:sz w:val="24"/>
          <w:szCs w:val="24"/>
        </w:rPr>
        <w:t xml:space="preserve">. </w:t>
      </w:r>
      <w:r w:rsidR="00650B09">
        <w:rPr>
          <w:sz w:val="24"/>
          <w:szCs w:val="24"/>
        </w:rPr>
        <w:t xml:space="preserve">Instead, we should take care to utilize and build on </w:t>
      </w:r>
      <w:r>
        <w:rPr>
          <w:sz w:val="24"/>
          <w:szCs w:val="24"/>
        </w:rPr>
        <w:t>local capacities as much as possible</w:t>
      </w:r>
    </w:p>
    <w:p w:rsidR="00A267E0" w:rsidRDefault="00650B09" w:rsidP="004D5B7F">
      <w:pPr>
        <w:pStyle w:val="ListParagraph"/>
        <w:numPr>
          <w:ilvl w:val="0"/>
          <w:numId w:val="5"/>
        </w:numPr>
        <w:tabs>
          <w:tab w:val="clear" w:pos="720"/>
          <w:tab w:val="num" w:pos="330"/>
        </w:tabs>
        <w:ind w:left="330" w:hanging="330"/>
        <w:jc w:val="both"/>
      </w:pPr>
      <w:r>
        <w:rPr>
          <w:sz w:val="24"/>
          <w:szCs w:val="24"/>
        </w:rPr>
        <w:t xml:space="preserve">Effective information provision and two way communication with </w:t>
      </w:r>
      <w:r w:rsidR="009D02AA">
        <w:rPr>
          <w:sz w:val="24"/>
          <w:szCs w:val="24"/>
        </w:rPr>
        <w:t xml:space="preserve">affected </w:t>
      </w:r>
      <w:r w:rsidR="00435779">
        <w:rPr>
          <w:sz w:val="24"/>
          <w:szCs w:val="24"/>
        </w:rPr>
        <w:t>women, men, girls and boys</w:t>
      </w:r>
      <w:r w:rsidR="009D02AA">
        <w:rPr>
          <w:sz w:val="24"/>
          <w:szCs w:val="24"/>
        </w:rPr>
        <w:t xml:space="preserve"> </w:t>
      </w:r>
      <w:r>
        <w:rPr>
          <w:sz w:val="24"/>
          <w:szCs w:val="24"/>
        </w:rPr>
        <w:t>ensures that we provide information that enables people to make informed decisions about their own lives and survival, and that there are means by which they can give us feedback</w:t>
      </w:r>
      <w:r w:rsidRPr="00650B09">
        <w:rPr>
          <w:sz w:val="24"/>
          <w:szCs w:val="24"/>
        </w:rPr>
        <w:t xml:space="preserve"> </w:t>
      </w:r>
      <w:r>
        <w:rPr>
          <w:sz w:val="24"/>
          <w:szCs w:val="24"/>
        </w:rPr>
        <w:t>on the quality and effectiveness of our assistance. A</w:t>
      </w:r>
      <w:r w:rsidR="00F3481D">
        <w:rPr>
          <w:sz w:val="24"/>
          <w:szCs w:val="24"/>
        </w:rPr>
        <w:t>t</w:t>
      </w:r>
      <w:r>
        <w:rPr>
          <w:sz w:val="24"/>
          <w:szCs w:val="24"/>
        </w:rPr>
        <w:t xml:space="preserve"> a </w:t>
      </w:r>
      <w:r w:rsidR="00F3481D">
        <w:rPr>
          <w:sz w:val="24"/>
          <w:szCs w:val="24"/>
        </w:rPr>
        <w:t>minimum</w:t>
      </w:r>
      <w:r>
        <w:rPr>
          <w:sz w:val="24"/>
          <w:szCs w:val="24"/>
        </w:rPr>
        <w:t xml:space="preserve">, people should </w:t>
      </w:r>
      <w:r w:rsidR="00F3481D">
        <w:rPr>
          <w:sz w:val="24"/>
          <w:szCs w:val="24"/>
        </w:rPr>
        <w:t xml:space="preserve">routinely </w:t>
      </w:r>
      <w:r>
        <w:rPr>
          <w:sz w:val="24"/>
          <w:szCs w:val="24"/>
        </w:rPr>
        <w:t>have access to information regarding their rights and entitlements, who is providing the assistance to them, what the programme plans are and how they can get in touch or make a complaint if need be</w:t>
      </w:r>
    </w:p>
    <w:p w:rsidR="00A267E0" w:rsidRDefault="00435779" w:rsidP="004D5B7F">
      <w:pPr>
        <w:pStyle w:val="ListParagraph"/>
        <w:numPr>
          <w:ilvl w:val="0"/>
          <w:numId w:val="6"/>
        </w:numPr>
        <w:tabs>
          <w:tab w:val="clear" w:pos="720"/>
          <w:tab w:val="num" w:pos="330"/>
        </w:tabs>
        <w:ind w:left="330" w:hanging="330"/>
        <w:jc w:val="both"/>
      </w:pPr>
      <w:r>
        <w:rPr>
          <w:sz w:val="24"/>
          <w:szCs w:val="24"/>
        </w:rPr>
        <w:t>All programming should</w:t>
      </w:r>
      <w:r w:rsidR="009D02AA">
        <w:rPr>
          <w:sz w:val="24"/>
          <w:szCs w:val="24"/>
        </w:rPr>
        <w:t xml:space="preserve"> consider how </w:t>
      </w:r>
      <w:r>
        <w:rPr>
          <w:sz w:val="24"/>
          <w:szCs w:val="24"/>
        </w:rPr>
        <w:t xml:space="preserve">each segment of a community by </w:t>
      </w:r>
      <w:r w:rsidR="009D02AA">
        <w:rPr>
          <w:sz w:val="24"/>
          <w:szCs w:val="24"/>
        </w:rPr>
        <w:t xml:space="preserve">gender, age, disability </w:t>
      </w:r>
      <w:r>
        <w:rPr>
          <w:sz w:val="24"/>
          <w:szCs w:val="24"/>
        </w:rPr>
        <w:t xml:space="preserve">or diverse needs experiences and </w:t>
      </w:r>
      <w:r w:rsidR="009D02AA">
        <w:rPr>
          <w:sz w:val="24"/>
          <w:szCs w:val="24"/>
        </w:rPr>
        <w:t>access</w:t>
      </w:r>
      <w:r>
        <w:rPr>
          <w:sz w:val="24"/>
          <w:szCs w:val="24"/>
        </w:rPr>
        <w:t xml:space="preserve">es assistance and </w:t>
      </w:r>
      <w:r w:rsidR="009D02AA">
        <w:rPr>
          <w:sz w:val="24"/>
          <w:szCs w:val="24"/>
        </w:rPr>
        <w:t xml:space="preserve">information. </w:t>
      </w:r>
      <w:r w:rsidR="004D5B7F">
        <w:rPr>
          <w:sz w:val="24"/>
          <w:szCs w:val="24"/>
        </w:rPr>
        <w:t xml:space="preserve">Participation in assessment and decision making should therefore be representative of different interest groups to ensure </w:t>
      </w:r>
      <w:r w:rsidR="00211A3F">
        <w:rPr>
          <w:sz w:val="24"/>
          <w:szCs w:val="24"/>
        </w:rPr>
        <w:t xml:space="preserve">that we hear their point of view and that </w:t>
      </w:r>
      <w:r w:rsidR="004D5B7F">
        <w:rPr>
          <w:sz w:val="24"/>
          <w:szCs w:val="24"/>
        </w:rPr>
        <w:t>their needs are met</w:t>
      </w:r>
      <w:r w:rsidR="00211A3F">
        <w:rPr>
          <w:sz w:val="24"/>
          <w:szCs w:val="24"/>
        </w:rPr>
        <w:t>,</w:t>
      </w:r>
      <w:r w:rsidR="004D5B7F">
        <w:rPr>
          <w:sz w:val="24"/>
          <w:szCs w:val="24"/>
        </w:rPr>
        <w:t xml:space="preserve"> and that traditional power structures don’t cause vulnerable or marginalized groups to be disadvantaged. </w:t>
      </w:r>
    </w:p>
    <w:p w:rsidR="00A267E0" w:rsidRDefault="009D02AA" w:rsidP="00495953">
      <w:pPr>
        <w:pStyle w:val="ListParagraph"/>
        <w:numPr>
          <w:ilvl w:val="0"/>
          <w:numId w:val="7"/>
        </w:numPr>
        <w:tabs>
          <w:tab w:val="clear" w:pos="720"/>
          <w:tab w:val="num" w:pos="330"/>
        </w:tabs>
        <w:ind w:left="330" w:hanging="330"/>
        <w:jc w:val="both"/>
      </w:pPr>
      <w:r>
        <w:rPr>
          <w:sz w:val="24"/>
          <w:szCs w:val="24"/>
        </w:rPr>
        <w:t xml:space="preserve">If you receive feedback from individuals or groups about </w:t>
      </w:r>
      <w:r w:rsidR="00495953">
        <w:rPr>
          <w:sz w:val="24"/>
          <w:szCs w:val="24"/>
        </w:rPr>
        <w:t xml:space="preserve">food assistance </w:t>
      </w:r>
      <w:r>
        <w:rPr>
          <w:sz w:val="24"/>
          <w:szCs w:val="24"/>
        </w:rPr>
        <w:t>programmes</w:t>
      </w:r>
      <w:r w:rsidR="00495953">
        <w:rPr>
          <w:sz w:val="24"/>
          <w:szCs w:val="24"/>
        </w:rPr>
        <w:t>,</w:t>
      </w:r>
      <w:r>
        <w:rPr>
          <w:sz w:val="24"/>
          <w:szCs w:val="24"/>
        </w:rPr>
        <w:t xml:space="preserve"> be sure to </w:t>
      </w:r>
      <w:r w:rsidR="00396FD6">
        <w:rPr>
          <w:sz w:val="24"/>
          <w:szCs w:val="24"/>
        </w:rPr>
        <w:t>try to use</w:t>
      </w:r>
      <w:r>
        <w:rPr>
          <w:sz w:val="24"/>
          <w:szCs w:val="24"/>
        </w:rPr>
        <w:t xml:space="preserve"> it! </w:t>
      </w:r>
      <w:r w:rsidR="00396FD6">
        <w:rPr>
          <w:sz w:val="24"/>
          <w:szCs w:val="24"/>
        </w:rPr>
        <w:t>Being open to receiving</w:t>
      </w:r>
      <w:r>
        <w:rPr>
          <w:sz w:val="24"/>
          <w:szCs w:val="24"/>
        </w:rPr>
        <w:t xml:space="preserve"> feedback is </w:t>
      </w:r>
      <w:r w:rsidR="00396FD6">
        <w:rPr>
          <w:sz w:val="24"/>
          <w:szCs w:val="24"/>
        </w:rPr>
        <w:t xml:space="preserve">a first step, receiving it may then be a sign that your communication </w:t>
      </w:r>
      <w:r w:rsidR="00211A3F">
        <w:rPr>
          <w:sz w:val="24"/>
          <w:szCs w:val="24"/>
        </w:rPr>
        <w:t>systems</w:t>
      </w:r>
      <w:r w:rsidR="00396FD6">
        <w:rPr>
          <w:sz w:val="24"/>
          <w:szCs w:val="24"/>
        </w:rPr>
        <w:t xml:space="preserve"> are working</w:t>
      </w:r>
      <w:r w:rsidR="00211A3F">
        <w:rPr>
          <w:sz w:val="24"/>
          <w:szCs w:val="24"/>
        </w:rPr>
        <w:t xml:space="preserve">, and then using it and giving feedback about how it was used will serve to improve programming and strengthen trust and relationships </w:t>
      </w:r>
    </w:p>
    <w:p w:rsidR="00A267E0" w:rsidRPr="00456C00" w:rsidRDefault="00BD6467" w:rsidP="00495953">
      <w:pPr>
        <w:pStyle w:val="ListParagraph"/>
        <w:numPr>
          <w:ilvl w:val="0"/>
          <w:numId w:val="9"/>
        </w:numPr>
        <w:tabs>
          <w:tab w:val="clear" w:pos="720"/>
          <w:tab w:val="num" w:pos="330"/>
        </w:tabs>
        <w:ind w:left="330" w:hanging="330"/>
        <w:jc w:val="both"/>
      </w:pPr>
      <w:r>
        <w:rPr>
          <w:sz w:val="24"/>
          <w:szCs w:val="24"/>
        </w:rPr>
        <w:t>I</w:t>
      </w:r>
      <w:r w:rsidR="009D02AA">
        <w:rPr>
          <w:sz w:val="24"/>
          <w:szCs w:val="24"/>
        </w:rPr>
        <w:t>nvolving affected populations in the design, monitoring and evaluation stages of programming</w:t>
      </w:r>
      <w:r>
        <w:rPr>
          <w:sz w:val="24"/>
          <w:szCs w:val="24"/>
        </w:rPr>
        <w:t xml:space="preserve"> is critical to our learning and to the improvement of </w:t>
      </w:r>
      <w:r w:rsidR="0072198B">
        <w:rPr>
          <w:sz w:val="24"/>
          <w:szCs w:val="24"/>
        </w:rPr>
        <w:t xml:space="preserve">our </w:t>
      </w:r>
      <w:r>
        <w:rPr>
          <w:sz w:val="24"/>
          <w:szCs w:val="24"/>
        </w:rPr>
        <w:t>programmes</w:t>
      </w:r>
    </w:p>
    <w:p w:rsidR="00456C00" w:rsidRPr="00456C00" w:rsidRDefault="00456C00" w:rsidP="00456C00">
      <w:pPr>
        <w:pStyle w:val="ListParagraph"/>
        <w:numPr>
          <w:ilvl w:val="0"/>
          <w:numId w:val="7"/>
        </w:numPr>
        <w:tabs>
          <w:tab w:val="clear" w:pos="720"/>
          <w:tab w:val="num" w:pos="330"/>
        </w:tabs>
        <w:ind w:left="330" w:hanging="330"/>
        <w:jc w:val="both"/>
        <w:rPr>
          <w:sz w:val="24"/>
          <w:szCs w:val="24"/>
        </w:rPr>
      </w:pPr>
      <w:r w:rsidRPr="00456C00">
        <w:rPr>
          <w:sz w:val="24"/>
          <w:szCs w:val="24"/>
        </w:rPr>
        <w:t xml:space="preserve">Sexual exploitation and abuse (SEA) refers to anyone involved in the provision of humanitarian assistance using their position of power to exploit any person </w:t>
      </w:r>
      <w:r w:rsidRPr="00456C00">
        <w:rPr>
          <w:sz w:val="24"/>
          <w:szCs w:val="24"/>
        </w:rPr>
        <w:lastRenderedPageBreak/>
        <w:t xml:space="preserve">in need of that assistance. An example of SEA is to ask </w:t>
      </w:r>
      <w:r w:rsidR="0072198B">
        <w:rPr>
          <w:sz w:val="24"/>
          <w:szCs w:val="24"/>
        </w:rPr>
        <w:t>someone</w:t>
      </w:r>
      <w:r w:rsidRPr="00456C00">
        <w:rPr>
          <w:sz w:val="24"/>
          <w:szCs w:val="24"/>
        </w:rPr>
        <w:t xml:space="preserve"> from the affected community for </w:t>
      </w:r>
      <w:proofErr w:type="spellStart"/>
      <w:r w:rsidRPr="00456C00">
        <w:rPr>
          <w:sz w:val="24"/>
          <w:szCs w:val="24"/>
        </w:rPr>
        <w:t>favours</w:t>
      </w:r>
      <w:proofErr w:type="spellEnd"/>
      <w:r w:rsidRPr="00456C00">
        <w:rPr>
          <w:sz w:val="24"/>
          <w:szCs w:val="24"/>
        </w:rPr>
        <w:t xml:space="preserve"> in exchange for </w:t>
      </w:r>
      <w:r>
        <w:rPr>
          <w:sz w:val="24"/>
          <w:szCs w:val="24"/>
        </w:rPr>
        <w:t>food</w:t>
      </w:r>
      <w:r w:rsidRPr="00456C00">
        <w:rPr>
          <w:sz w:val="24"/>
          <w:szCs w:val="24"/>
        </w:rPr>
        <w:t xml:space="preserve"> assistance</w:t>
      </w:r>
      <w:r w:rsidR="0072198B">
        <w:rPr>
          <w:sz w:val="24"/>
          <w:szCs w:val="24"/>
        </w:rPr>
        <w:t>, which is free</w:t>
      </w:r>
      <w:r w:rsidRPr="00456C00">
        <w:rPr>
          <w:sz w:val="24"/>
          <w:szCs w:val="24"/>
        </w:rPr>
        <w:t>. Exploiting this position is a serious breach of conduct and accountability</w:t>
      </w:r>
      <w:r w:rsidR="003A15FC">
        <w:rPr>
          <w:sz w:val="24"/>
          <w:szCs w:val="24"/>
        </w:rPr>
        <w:t>,</w:t>
      </w:r>
      <w:r w:rsidRPr="00456C00">
        <w:rPr>
          <w:sz w:val="24"/>
          <w:szCs w:val="24"/>
        </w:rPr>
        <w:t xml:space="preserve"> and is a failure of our obligation to promote protection.</w:t>
      </w:r>
    </w:p>
    <w:p w:rsidR="00A267E0" w:rsidRDefault="009D02AA">
      <w:pPr>
        <w:pStyle w:val="Body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n-US"/>
        </w:rPr>
        <w:t xml:space="preserve">What does protection mean to WFP and </w:t>
      </w:r>
      <w:r w:rsidR="00610459">
        <w:rPr>
          <w:rFonts w:ascii="Calibri" w:eastAsia="Calibri" w:hAnsi="Calibri" w:cs="Calibri"/>
          <w:b/>
          <w:bCs/>
          <w:lang w:val="en-US"/>
        </w:rPr>
        <w:t>its</w:t>
      </w:r>
      <w:r>
        <w:rPr>
          <w:rFonts w:ascii="Calibri" w:eastAsia="Calibri" w:hAnsi="Calibri" w:cs="Calibri"/>
          <w:b/>
          <w:bCs/>
          <w:lang w:val="en-US"/>
        </w:rPr>
        <w:t xml:space="preserve"> cooperating partners</w:t>
      </w:r>
      <w:r>
        <w:rPr>
          <w:rFonts w:ascii="Calibri" w:eastAsia="Calibri" w:hAnsi="Calibri" w:cs="Calibri"/>
          <w:b/>
          <w:bCs/>
        </w:rPr>
        <w:t>?</w:t>
      </w:r>
    </w:p>
    <w:p w:rsidR="00A267E0" w:rsidRDefault="00A267E0">
      <w:pPr>
        <w:pStyle w:val="Body"/>
        <w:jc w:val="both"/>
        <w:rPr>
          <w:rFonts w:ascii="Calibri" w:eastAsia="Calibri" w:hAnsi="Calibri" w:cs="Calibri"/>
          <w:lang w:val="en-US"/>
        </w:rPr>
      </w:pPr>
    </w:p>
    <w:p w:rsidR="00A267E0" w:rsidRDefault="009D02AA" w:rsidP="00625161">
      <w:pPr>
        <w:pStyle w:val="Body"/>
        <w:numPr>
          <w:ilvl w:val="0"/>
          <w:numId w:val="10"/>
        </w:numPr>
        <w:tabs>
          <w:tab w:val="num" w:pos="360"/>
        </w:tabs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Protection is an obligation of all humanitarian </w:t>
      </w:r>
      <w:r w:rsidR="00625161">
        <w:rPr>
          <w:rFonts w:ascii="Calibri" w:eastAsia="Calibri" w:hAnsi="Calibri" w:cs="Calibri"/>
          <w:lang w:val="en-US"/>
        </w:rPr>
        <w:t>actors</w:t>
      </w:r>
      <w:r>
        <w:rPr>
          <w:rFonts w:ascii="Calibri" w:eastAsia="Calibri" w:hAnsi="Calibri" w:cs="Calibri"/>
          <w:lang w:val="en-US"/>
        </w:rPr>
        <w:t xml:space="preserve"> and </w:t>
      </w:r>
      <w:r w:rsidR="00625161">
        <w:rPr>
          <w:rFonts w:ascii="Calibri" w:eastAsia="Calibri" w:hAnsi="Calibri" w:cs="Calibri"/>
          <w:lang w:val="en-US"/>
        </w:rPr>
        <w:t xml:space="preserve">in </w:t>
      </w:r>
      <w:r w:rsidR="00416B11">
        <w:rPr>
          <w:rFonts w:ascii="Calibri" w:eastAsia="Calibri" w:hAnsi="Calibri" w:cs="Calibri"/>
          <w:lang w:val="en-US"/>
        </w:rPr>
        <w:t xml:space="preserve">a food security </w:t>
      </w:r>
      <w:r w:rsidR="00625161">
        <w:rPr>
          <w:rFonts w:ascii="Calibri" w:eastAsia="Calibri" w:hAnsi="Calibri" w:cs="Calibri"/>
          <w:lang w:val="en-US"/>
        </w:rPr>
        <w:t xml:space="preserve">context </w:t>
      </w:r>
      <w:r>
        <w:rPr>
          <w:rFonts w:ascii="Calibri" w:eastAsia="Calibri" w:hAnsi="Calibri" w:cs="Calibri"/>
          <w:lang w:val="en-US"/>
        </w:rPr>
        <w:t xml:space="preserve">means that all staff and programmes </w:t>
      </w:r>
      <w:r w:rsidR="00625161">
        <w:rPr>
          <w:rFonts w:ascii="Calibri" w:eastAsia="Calibri" w:hAnsi="Calibri" w:cs="Calibri"/>
          <w:lang w:val="en-US"/>
        </w:rPr>
        <w:t>commit</w:t>
      </w:r>
      <w:r>
        <w:rPr>
          <w:rFonts w:ascii="Calibri" w:eastAsia="Calibri" w:hAnsi="Calibri" w:cs="Calibri"/>
          <w:lang w:val="en-US"/>
        </w:rPr>
        <w:t xml:space="preserve"> to respect</w:t>
      </w:r>
      <w:r w:rsidR="00625161">
        <w:rPr>
          <w:rFonts w:ascii="Calibri" w:eastAsia="Calibri" w:hAnsi="Calibri" w:cs="Calibri"/>
          <w:lang w:val="en-US"/>
        </w:rPr>
        <w:t>ing</w:t>
      </w:r>
      <w:r>
        <w:rPr>
          <w:rFonts w:ascii="Calibri" w:eastAsia="Calibri" w:hAnsi="Calibri" w:cs="Calibri"/>
          <w:lang w:val="en-US"/>
        </w:rPr>
        <w:t xml:space="preserve"> the rights of people affected by humanitarian crises, including the</w:t>
      </w:r>
      <w:r w:rsidR="00625161">
        <w:rPr>
          <w:rFonts w:ascii="Calibri" w:eastAsia="Calibri" w:hAnsi="Calibri" w:cs="Calibri"/>
          <w:lang w:val="en-US"/>
        </w:rPr>
        <w:t>ir</w:t>
      </w:r>
      <w:r>
        <w:rPr>
          <w:rFonts w:ascii="Calibri" w:eastAsia="Calibri" w:hAnsi="Calibri" w:cs="Calibri"/>
          <w:lang w:val="en-US"/>
        </w:rPr>
        <w:t xml:space="preserve"> right</w:t>
      </w:r>
      <w:r w:rsidR="00416B11">
        <w:rPr>
          <w:rFonts w:ascii="Calibri" w:eastAsia="Calibri" w:hAnsi="Calibri" w:cs="Calibri"/>
          <w:lang w:val="en-US"/>
        </w:rPr>
        <w:t xml:space="preserve"> to food, safety and dignity</w:t>
      </w:r>
    </w:p>
    <w:p w:rsidR="00A267E0" w:rsidRDefault="00A267E0" w:rsidP="00625161">
      <w:pPr>
        <w:pStyle w:val="Body"/>
        <w:jc w:val="both"/>
        <w:rPr>
          <w:rFonts w:ascii="Calibri" w:eastAsia="Calibri" w:hAnsi="Calibri" w:cs="Calibri"/>
        </w:rPr>
      </w:pPr>
    </w:p>
    <w:p w:rsidR="00A267E0" w:rsidRPr="00625161" w:rsidRDefault="009D02AA" w:rsidP="00625161">
      <w:pPr>
        <w:pStyle w:val="Body"/>
        <w:numPr>
          <w:ilvl w:val="0"/>
          <w:numId w:val="10"/>
        </w:numPr>
        <w:tabs>
          <w:tab w:val="num" w:pos="360"/>
        </w:tabs>
        <w:ind w:left="360" w:hanging="36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Our role is to </w:t>
      </w:r>
      <w:r w:rsidR="00153335">
        <w:rPr>
          <w:rFonts w:ascii="Calibri" w:eastAsia="Calibri" w:hAnsi="Calibri" w:cs="Calibri"/>
          <w:lang w:val="en-US"/>
        </w:rPr>
        <w:t xml:space="preserve">ensure that our programmes and activities are designed and carried out </w:t>
      </w:r>
      <w:r>
        <w:rPr>
          <w:rFonts w:ascii="Calibri" w:eastAsia="Calibri" w:hAnsi="Calibri" w:cs="Calibri"/>
          <w:lang w:val="en-US"/>
        </w:rPr>
        <w:t>in a way that do</w:t>
      </w:r>
      <w:r w:rsidR="00153335">
        <w:rPr>
          <w:rFonts w:ascii="Calibri" w:eastAsia="Calibri" w:hAnsi="Calibri" w:cs="Calibri"/>
          <w:lang w:val="en-US"/>
        </w:rPr>
        <w:t>es</w:t>
      </w:r>
      <w:r>
        <w:rPr>
          <w:rFonts w:ascii="Calibri" w:eastAsia="Calibri" w:hAnsi="Calibri" w:cs="Calibri"/>
          <w:lang w:val="en-US"/>
        </w:rPr>
        <w:t xml:space="preserve"> not increase the protection risks faced by affected </w:t>
      </w:r>
      <w:r w:rsidR="00416B11">
        <w:rPr>
          <w:rFonts w:ascii="Calibri" w:eastAsia="Calibri" w:hAnsi="Calibri" w:cs="Calibri"/>
          <w:lang w:val="en-US"/>
        </w:rPr>
        <w:t>women, men, girls and boys</w:t>
      </w:r>
      <w:r>
        <w:rPr>
          <w:rFonts w:ascii="Calibri" w:eastAsia="Calibri" w:hAnsi="Calibri" w:cs="Calibri"/>
          <w:lang w:val="en-US"/>
        </w:rPr>
        <w:t xml:space="preserve"> receiving assistance in Iraq, but rather, contribute</w:t>
      </w:r>
      <w:r w:rsidR="00456C00">
        <w:rPr>
          <w:rFonts w:ascii="Calibri" w:eastAsia="Calibri" w:hAnsi="Calibri" w:cs="Calibri"/>
          <w:lang w:val="en-US"/>
        </w:rPr>
        <w:t>s</w:t>
      </w:r>
      <w:r>
        <w:rPr>
          <w:rFonts w:ascii="Calibri" w:eastAsia="Calibri" w:hAnsi="Calibri" w:cs="Calibri"/>
          <w:lang w:val="en-US"/>
        </w:rPr>
        <w:t xml:space="preserve"> to their safety </w:t>
      </w:r>
      <w:r w:rsidR="00416B11">
        <w:rPr>
          <w:rFonts w:ascii="Calibri" w:eastAsia="Calibri" w:hAnsi="Calibri" w:cs="Calibri"/>
          <w:lang w:val="en-US"/>
        </w:rPr>
        <w:t xml:space="preserve">and </w:t>
      </w:r>
      <w:r>
        <w:rPr>
          <w:rFonts w:ascii="Calibri" w:eastAsia="Calibri" w:hAnsi="Calibri" w:cs="Calibri"/>
          <w:lang w:val="en-US"/>
        </w:rPr>
        <w:t xml:space="preserve">dignity </w:t>
      </w:r>
    </w:p>
    <w:p w:rsidR="00A267E0" w:rsidRPr="00625161" w:rsidRDefault="00A267E0" w:rsidP="00625161">
      <w:pPr>
        <w:pStyle w:val="Body"/>
        <w:jc w:val="both"/>
        <w:rPr>
          <w:rFonts w:ascii="Calibri" w:eastAsia="Calibri" w:hAnsi="Calibri" w:cs="Calibri"/>
          <w:lang w:val="en-US"/>
        </w:rPr>
      </w:pPr>
    </w:p>
    <w:p w:rsidR="00A267E0" w:rsidRPr="00625161" w:rsidRDefault="009D02AA" w:rsidP="00625161">
      <w:pPr>
        <w:pStyle w:val="Body"/>
        <w:numPr>
          <w:ilvl w:val="0"/>
          <w:numId w:val="10"/>
        </w:numPr>
        <w:tabs>
          <w:tab w:val="num" w:pos="360"/>
        </w:tabs>
        <w:ind w:left="360" w:hanging="36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We do this by </w:t>
      </w:r>
      <w:proofErr w:type="spellStart"/>
      <w:r>
        <w:rPr>
          <w:rFonts w:ascii="Calibri" w:eastAsia="Calibri" w:hAnsi="Calibri" w:cs="Calibri"/>
          <w:lang w:val="en-US"/>
        </w:rPr>
        <w:t>analysing</w:t>
      </w:r>
      <w:proofErr w:type="spellEnd"/>
      <w:r>
        <w:rPr>
          <w:rFonts w:ascii="Calibri" w:eastAsia="Calibri" w:hAnsi="Calibri" w:cs="Calibri"/>
          <w:lang w:val="en-US"/>
        </w:rPr>
        <w:t xml:space="preserve"> the context and risks, existing protection issues and community capacity for self-protection</w:t>
      </w:r>
      <w:r w:rsidR="00456C00">
        <w:rPr>
          <w:rFonts w:ascii="Calibri" w:eastAsia="Calibri" w:hAnsi="Calibri" w:cs="Calibri"/>
          <w:lang w:val="en-US"/>
        </w:rPr>
        <w:t>. We consult</w:t>
      </w:r>
      <w:r>
        <w:rPr>
          <w:rFonts w:ascii="Calibri" w:eastAsia="Calibri" w:hAnsi="Calibri" w:cs="Calibri"/>
          <w:lang w:val="en-US"/>
        </w:rPr>
        <w:t xml:space="preserve"> with stakeholders, incorporat</w:t>
      </w:r>
      <w:r w:rsidR="00456C00"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  <w:lang w:val="en-US"/>
        </w:rPr>
        <w:t xml:space="preserve"> protection into our programming tools, and keep watch during programme implementation </w:t>
      </w:r>
      <w:r w:rsidR="00456C00">
        <w:rPr>
          <w:rFonts w:ascii="Calibri" w:eastAsia="Calibri" w:hAnsi="Calibri" w:cs="Calibri"/>
          <w:lang w:val="en-US"/>
        </w:rPr>
        <w:t>for</w:t>
      </w:r>
      <w:r>
        <w:rPr>
          <w:rFonts w:ascii="Calibri" w:eastAsia="Calibri" w:hAnsi="Calibri" w:cs="Calibri"/>
          <w:lang w:val="en-US"/>
        </w:rPr>
        <w:t xml:space="preserve"> </w:t>
      </w:r>
      <w:r w:rsidR="00456C00">
        <w:rPr>
          <w:rFonts w:ascii="Calibri" w:eastAsia="Calibri" w:hAnsi="Calibri" w:cs="Calibri"/>
          <w:lang w:val="en-US"/>
        </w:rPr>
        <w:t>issues or events that might require some action to correct</w:t>
      </w:r>
    </w:p>
    <w:p w:rsidR="00A267E0" w:rsidRPr="00625161" w:rsidRDefault="00A267E0" w:rsidP="00625161">
      <w:pPr>
        <w:pStyle w:val="Body"/>
        <w:jc w:val="both"/>
        <w:rPr>
          <w:rFonts w:ascii="Calibri" w:eastAsia="Calibri" w:hAnsi="Calibri" w:cs="Calibri"/>
          <w:lang w:val="en-US"/>
        </w:rPr>
      </w:pPr>
    </w:p>
    <w:p w:rsidR="003A15FC" w:rsidRPr="00E3366E" w:rsidRDefault="009D02AA" w:rsidP="00625161">
      <w:pPr>
        <w:pStyle w:val="Body"/>
        <w:numPr>
          <w:ilvl w:val="0"/>
          <w:numId w:val="10"/>
        </w:numPr>
        <w:tabs>
          <w:tab w:val="num" w:pos="360"/>
        </w:tabs>
        <w:ind w:left="360" w:hanging="360"/>
        <w:jc w:val="both"/>
        <w:rPr>
          <w:rFonts w:ascii="Calibri" w:eastAsia="Calibri" w:hAnsi="Calibri" w:cs="Calibri"/>
          <w:lang w:val="en-US"/>
        </w:rPr>
      </w:pPr>
      <w:r w:rsidRPr="00E3366E">
        <w:rPr>
          <w:rFonts w:ascii="Calibri" w:eastAsia="Calibri" w:hAnsi="Calibri" w:cs="Calibri"/>
          <w:lang w:val="en-US"/>
        </w:rPr>
        <w:t xml:space="preserve">Some questions to consider to enhance the protection impact of </w:t>
      </w:r>
      <w:r w:rsidR="00595EED">
        <w:rPr>
          <w:rFonts w:ascii="Calibri" w:eastAsia="Calibri" w:hAnsi="Calibri" w:cs="Calibri"/>
          <w:lang w:val="en-US"/>
        </w:rPr>
        <w:t>food assistance</w:t>
      </w:r>
      <w:r w:rsidRPr="00E3366E">
        <w:rPr>
          <w:rFonts w:ascii="Calibri" w:eastAsia="Calibri" w:hAnsi="Calibri" w:cs="Calibri"/>
          <w:lang w:val="en-US"/>
        </w:rPr>
        <w:t xml:space="preserve"> programmes include</w:t>
      </w:r>
      <w:r w:rsidR="003A15FC" w:rsidRPr="00E3366E">
        <w:rPr>
          <w:rFonts w:ascii="Calibri" w:eastAsia="Calibri" w:hAnsi="Calibri" w:cs="Calibri"/>
          <w:lang w:val="en-US"/>
        </w:rPr>
        <w:t>:</w:t>
      </w:r>
    </w:p>
    <w:p w:rsidR="00CE69A9" w:rsidRPr="00CE69A9" w:rsidRDefault="00CE69A9" w:rsidP="00E432E1">
      <w:pPr>
        <w:pStyle w:val="Body"/>
        <w:numPr>
          <w:ilvl w:val="0"/>
          <w:numId w:val="15"/>
        </w:numPr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What protection risks are people exposed to</w:t>
      </w:r>
      <w:r w:rsidR="00595EED">
        <w:rPr>
          <w:rFonts w:ascii="Calibri" w:eastAsia="Calibri" w:hAnsi="Calibri" w:cs="Calibri"/>
          <w:lang w:val="en-US"/>
        </w:rPr>
        <w:t>, and how are these different according to age and gender</w:t>
      </w:r>
      <w:r w:rsidR="00EB1773">
        <w:rPr>
          <w:rFonts w:ascii="Calibri" w:eastAsia="Calibri" w:hAnsi="Calibri" w:cs="Calibri"/>
          <w:lang w:val="en-US"/>
        </w:rPr>
        <w:t>?</w:t>
      </w:r>
      <w:r>
        <w:rPr>
          <w:rFonts w:ascii="Calibri" w:eastAsia="Calibri" w:hAnsi="Calibri" w:cs="Calibri"/>
          <w:lang w:val="en-US"/>
        </w:rPr>
        <w:t xml:space="preserve"> </w:t>
      </w:r>
      <w:r w:rsidRPr="00CE69A9">
        <w:rPr>
          <w:rFonts w:ascii="Calibri" w:eastAsia="Calibri" w:hAnsi="Calibri" w:cs="Calibri"/>
          <w:lang w:val="en-US"/>
        </w:rPr>
        <w:t xml:space="preserve">(Do people pursue negative coping mechanisms, such as child </w:t>
      </w:r>
      <w:proofErr w:type="spellStart"/>
      <w:r w:rsidRPr="00CE69A9">
        <w:rPr>
          <w:rFonts w:ascii="Calibri" w:eastAsia="Calibri" w:hAnsi="Calibri" w:cs="Calibri"/>
          <w:lang w:val="en-US"/>
        </w:rPr>
        <w:t>labour</w:t>
      </w:r>
      <w:proofErr w:type="spellEnd"/>
      <w:r w:rsidRPr="00CE69A9">
        <w:rPr>
          <w:rFonts w:ascii="Calibri" w:eastAsia="Calibri" w:hAnsi="Calibri" w:cs="Calibri"/>
          <w:lang w:val="en-US"/>
        </w:rPr>
        <w:t xml:space="preserve">, transactional sex or trafficking? Is people’s safety threatened by conflict or violent crime? Are some people </w:t>
      </w:r>
      <w:proofErr w:type="spellStart"/>
      <w:r w:rsidRPr="00CE69A9">
        <w:rPr>
          <w:rFonts w:ascii="Calibri" w:eastAsia="Calibri" w:hAnsi="Calibri" w:cs="Calibri"/>
          <w:lang w:val="en-US"/>
        </w:rPr>
        <w:t>marginalised</w:t>
      </w:r>
      <w:proofErr w:type="spellEnd"/>
      <w:r w:rsidRPr="00CE69A9">
        <w:rPr>
          <w:rFonts w:ascii="Calibri" w:eastAsia="Calibri" w:hAnsi="Calibri" w:cs="Calibri"/>
          <w:lang w:val="en-US"/>
        </w:rPr>
        <w:t xml:space="preserve"> or not able to access basic services?)</w:t>
      </w:r>
    </w:p>
    <w:p w:rsidR="00EB1773" w:rsidRDefault="00EB1773" w:rsidP="00E432E1">
      <w:pPr>
        <w:pStyle w:val="Body"/>
        <w:numPr>
          <w:ilvl w:val="0"/>
          <w:numId w:val="15"/>
        </w:numPr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In what ways are </w:t>
      </w:r>
      <w:r w:rsidR="00595EED">
        <w:rPr>
          <w:rFonts w:ascii="Calibri" w:eastAsia="Calibri" w:hAnsi="Calibri" w:cs="Calibri"/>
          <w:lang w:val="en-US"/>
        </w:rPr>
        <w:t>food assistance</w:t>
      </w:r>
      <w:r>
        <w:rPr>
          <w:rFonts w:ascii="Calibri" w:eastAsia="Calibri" w:hAnsi="Calibri" w:cs="Calibri"/>
          <w:lang w:val="en-US"/>
        </w:rPr>
        <w:t xml:space="preserve"> programmes or assistance inadvertently creating or exacerbating protection risks? </w:t>
      </w:r>
      <w:r w:rsidRPr="00EB1773">
        <w:rPr>
          <w:rFonts w:ascii="Calibri" w:eastAsia="Calibri" w:hAnsi="Calibri" w:cs="Calibri"/>
          <w:lang w:val="en-US"/>
        </w:rPr>
        <w:t xml:space="preserve">(Are people put at risk when they </w:t>
      </w:r>
      <w:r w:rsidRPr="00EB1773">
        <w:rPr>
          <w:rFonts w:ascii="Calibri" w:eastAsia="Calibri" w:hAnsi="Calibri" w:cs="Calibri"/>
          <w:lang w:val="en-US"/>
        </w:rPr>
        <w:lastRenderedPageBreak/>
        <w:t xml:space="preserve">access assistance or participate in programmes? Do programmes inadvertently create or exacerbate household or community tensions? </w:t>
      </w:r>
      <w:r w:rsidRPr="00625161">
        <w:rPr>
          <w:rFonts w:ascii="Calibri" w:eastAsia="Calibri" w:hAnsi="Calibri" w:cs="Calibri"/>
          <w:lang w:val="en-US"/>
        </w:rPr>
        <w:t>Does the beneficiary targe</w:t>
      </w:r>
      <w:r>
        <w:rPr>
          <w:rFonts w:ascii="Calibri" w:eastAsia="Calibri" w:hAnsi="Calibri" w:cs="Calibri"/>
          <w:lang w:val="en-US"/>
        </w:rPr>
        <w:t>ting criteria cause resentment?)</w:t>
      </w:r>
      <w:r w:rsidRPr="00625161">
        <w:rPr>
          <w:rFonts w:ascii="Calibri" w:eastAsia="Calibri" w:hAnsi="Calibri" w:cs="Calibri"/>
          <w:lang w:val="en-US"/>
        </w:rPr>
        <w:t xml:space="preserve"> </w:t>
      </w:r>
    </w:p>
    <w:p w:rsidR="00EB1773" w:rsidRPr="00EB1773" w:rsidRDefault="00EB1773" w:rsidP="00E432E1">
      <w:pPr>
        <w:pStyle w:val="Body"/>
        <w:numPr>
          <w:ilvl w:val="0"/>
          <w:numId w:val="15"/>
        </w:numPr>
        <w:rPr>
          <w:rFonts w:ascii="Calibri" w:eastAsia="Calibri" w:hAnsi="Calibri" w:cs="Calibri"/>
          <w:lang w:val="en-US"/>
        </w:rPr>
      </w:pPr>
      <w:r w:rsidRPr="00EB1773">
        <w:rPr>
          <w:rFonts w:ascii="Calibri" w:eastAsia="Calibri" w:hAnsi="Calibri" w:cs="Calibri"/>
          <w:lang w:val="en-US"/>
        </w:rPr>
        <w:t>How can WFP</w:t>
      </w:r>
      <w:r w:rsidR="00595EED">
        <w:rPr>
          <w:rFonts w:ascii="Calibri" w:eastAsia="Calibri" w:hAnsi="Calibri" w:cs="Calibri"/>
          <w:lang w:val="en-US"/>
        </w:rPr>
        <w:t xml:space="preserve"> and its partners</w:t>
      </w:r>
      <w:r w:rsidRPr="00EB1773">
        <w:rPr>
          <w:rFonts w:ascii="Calibri" w:eastAsia="Calibri" w:hAnsi="Calibri" w:cs="Calibri"/>
          <w:lang w:val="en-US"/>
        </w:rPr>
        <w:t xml:space="preserve"> avoid exposing </w:t>
      </w:r>
      <w:r w:rsidR="00595EED">
        <w:rPr>
          <w:rFonts w:ascii="Calibri" w:eastAsia="Calibri" w:hAnsi="Calibri" w:cs="Calibri"/>
          <w:lang w:val="en-US"/>
        </w:rPr>
        <w:t>the</w:t>
      </w:r>
      <w:r w:rsidRPr="00EB1773">
        <w:rPr>
          <w:rFonts w:ascii="Calibri" w:eastAsia="Calibri" w:hAnsi="Calibri" w:cs="Calibri"/>
          <w:lang w:val="en-US"/>
        </w:rPr>
        <w:t xml:space="preserve"> </w:t>
      </w:r>
      <w:r w:rsidR="00595EED">
        <w:rPr>
          <w:rFonts w:ascii="Calibri" w:eastAsia="Calibri" w:hAnsi="Calibri" w:cs="Calibri"/>
          <w:lang w:val="en-US"/>
        </w:rPr>
        <w:t>people they are assisting</w:t>
      </w:r>
      <w:r w:rsidRPr="00EB1773">
        <w:rPr>
          <w:rFonts w:ascii="Calibri" w:eastAsia="Calibri" w:hAnsi="Calibri" w:cs="Calibri"/>
          <w:lang w:val="en-US"/>
        </w:rPr>
        <w:t xml:space="preserve"> to protection risks and instead have a positive effect on people’s protection?</w:t>
      </w:r>
      <w:r>
        <w:rPr>
          <w:rFonts w:ascii="Calibri" w:eastAsia="Calibri" w:hAnsi="Calibri" w:cs="Calibri"/>
          <w:lang w:val="en-US"/>
        </w:rPr>
        <w:t xml:space="preserve"> </w:t>
      </w:r>
      <w:r w:rsidRPr="00EB1773">
        <w:rPr>
          <w:rFonts w:ascii="Calibri" w:eastAsia="Calibri" w:hAnsi="Calibri" w:cs="Calibri"/>
          <w:lang w:val="en-US"/>
        </w:rPr>
        <w:t>(Can food assistance reduce negative coping mechanisms that put people at risk? Can food assistance support reintegration of marginalised groups? Can food assistance help reduce household or community tension?)</w:t>
      </w:r>
    </w:p>
    <w:p w:rsidR="00E3366E" w:rsidRDefault="00E3366E" w:rsidP="00E3366E">
      <w:pPr>
        <w:jc w:val="both"/>
      </w:pPr>
    </w:p>
    <w:sectPr w:rsidR="00E3366E">
      <w:headerReference w:type="default" r:id="rId7"/>
      <w:pgSz w:w="11900" w:h="16840"/>
      <w:pgMar w:top="1474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0D" w:rsidRDefault="0027020D">
      <w:r>
        <w:separator/>
      </w:r>
    </w:p>
  </w:endnote>
  <w:endnote w:type="continuationSeparator" w:id="0">
    <w:p w:rsidR="0027020D" w:rsidRDefault="0027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0D" w:rsidRDefault="0027020D">
      <w:r>
        <w:separator/>
      </w:r>
    </w:p>
  </w:footnote>
  <w:footnote w:type="continuationSeparator" w:id="0">
    <w:p w:rsidR="0027020D" w:rsidRDefault="0027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E0" w:rsidRDefault="009D02AA">
    <w:pPr>
      <w:pStyle w:val="Body"/>
    </w:pPr>
    <w:r>
      <w:rPr>
        <w:rFonts w:ascii="Times New Roman Bold"/>
        <w:noProof/>
        <w:spacing w:val="10"/>
        <w:sz w:val="40"/>
        <w:szCs w:val="4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3312154</wp:posOffset>
          </wp:positionH>
          <wp:positionV relativeFrom="page">
            <wp:posOffset>49530</wp:posOffset>
          </wp:positionV>
          <wp:extent cx="936000" cy="936000"/>
          <wp:effectExtent l="0" t="0" r="0" b="0"/>
          <wp:wrapNone/>
          <wp:docPr id="1073741825" name="officeArt object" descr="http://docustore.wfp.org/stellent/groups/communications_content/documents/communications/wfp21014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 descr="http://docustore.wfp.org/stellent/groups/communications_content/documents/communications/wfp210143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41C"/>
    <w:multiLevelType w:val="multilevel"/>
    <w:tmpl w:val="89C4CF86"/>
    <w:styleLink w:val="ImportedStyle1"/>
    <w:lvl w:ilvl="0">
      <w:numFmt w:val="bullet"/>
      <w:lvlText w:val="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" w15:restartNumberingAfterBreak="0">
    <w:nsid w:val="090F2C6A"/>
    <w:multiLevelType w:val="multilevel"/>
    <w:tmpl w:val="4DC4DF78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2" w15:restartNumberingAfterBreak="0">
    <w:nsid w:val="253173EF"/>
    <w:multiLevelType w:val="multilevel"/>
    <w:tmpl w:val="E7D6809C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2C15A04"/>
    <w:multiLevelType w:val="multilevel"/>
    <w:tmpl w:val="07A805B2"/>
    <w:styleLink w:val="List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4" w15:restartNumberingAfterBreak="0">
    <w:nsid w:val="34277DA9"/>
    <w:multiLevelType w:val="multilevel"/>
    <w:tmpl w:val="00FC02F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5" w15:restartNumberingAfterBreak="0">
    <w:nsid w:val="347F2582"/>
    <w:multiLevelType w:val="multilevel"/>
    <w:tmpl w:val="51F0CDCA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6" w15:restartNumberingAfterBreak="0">
    <w:nsid w:val="390C42D2"/>
    <w:multiLevelType w:val="multilevel"/>
    <w:tmpl w:val="78B073E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7" w15:restartNumberingAfterBreak="0">
    <w:nsid w:val="3D604216"/>
    <w:multiLevelType w:val="multilevel"/>
    <w:tmpl w:val="2BD847C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8" w15:restartNumberingAfterBreak="0">
    <w:nsid w:val="4596498F"/>
    <w:multiLevelType w:val="multilevel"/>
    <w:tmpl w:val="5344B7CE"/>
    <w:lvl w:ilvl="0">
      <w:numFmt w:val="bullet"/>
      <w:lvlText w:val="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9" w15:restartNumberingAfterBreak="0">
    <w:nsid w:val="4F680FC2"/>
    <w:multiLevelType w:val="hybridMultilevel"/>
    <w:tmpl w:val="4C4C55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32812"/>
    <w:multiLevelType w:val="hybridMultilevel"/>
    <w:tmpl w:val="DD048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64EE2"/>
    <w:multiLevelType w:val="multilevel"/>
    <w:tmpl w:val="F98E55B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12" w15:restartNumberingAfterBreak="0">
    <w:nsid w:val="645019E1"/>
    <w:multiLevelType w:val="multilevel"/>
    <w:tmpl w:val="2312BA6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13" w15:restartNumberingAfterBreak="0">
    <w:nsid w:val="67405829"/>
    <w:multiLevelType w:val="multilevel"/>
    <w:tmpl w:val="B1C41F8E"/>
    <w:lvl w:ilvl="0">
      <w:numFmt w:val="bullet"/>
      <w:lvlText w:val="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4" w15:restartNumberingAfterBreak="0">
    <w:nsid w:val="6A9A5B1C"/>
    <w:multiLevelType w:val="multilevel"/>
    <w:tmpl w:val="3572A702"/>
    <w:lvl w:ilvl="0">
      <w:numFmt w:val="bullet"/>
      <w:lvlText w:val="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E0"/>
    <w:rsid w:val="00097940"/>
    <w:rsid w:val="00153335"/>
    <w:rsid w:val="001C478D"/>
    <w:rsid w:val="00211A3F"/>
    <w:rsid w:val="002160B4"/>
    <w:rsid w:val="0023276B"/>
    <w:rsid w:val="0027020D"/>
    <w:rsid w:val="002C1323"/>
    <w:rsid w:val="00326C2C"/>
    <w:rsid w:val="003928CB"/>
    <w:rsid w:val="00396FD6"/>
    <w:rsid w:val="003A15FC"/>
    <w:rsid w:val="003C0C27"/>
    <w:rsid w:val="00416B11"/>
    <w:rsid w:val="00435779"/>
    <w:rsid w:val="00456C00"/>
    <w:rsid w:val="00482B0D"/>
    <w:rsid w:val="00495953"/>
    <w:rsid w:val="004D5B7F"/>
    <w:rsid w:val="00573DB2"/>
    <w:rsid w:val="0057533A"/>
    <w:rsid w:val="00595EED"/>
    <w:rsid w:val="00610459"/>
    <w:rsid w:val="00617744"/>
    <w:rsid w:val="00625161"/>
    <w:rsid w:val="00650B09"/>
    <w:rsid w:val="0072198B"/>
    <w:rsid w:val="007F1287"/>
    <w:rsid w:val="008261CC"/>
    <w:rsid w:val="008E7700"/>
    <w:rsid w:val="008F15F1"/>
    <w:rsid w:val="009C310E"/>
    <w:rsid w:val="009D02AA"/>
    <w:rsid w:val="009E4EE5"/>
    <w:rsid w:val="00A11778"/>
    <w:rsid w:val="00A267E0"/>
    <w:rsid w:val="00A63EFC"/>
    <w:rsid w:val="00BD6467"/>
    <w:rsid w:val="00C82C3D"/>
    <w:rsid w:val="00C96134"/>
    <w:rsid w:val="00CE69A9"/>
    <w:rsid w:val="00D05860"/>
    <w:rsid w:val="00D44896"/>
    <w:rsid w:val="00DA074F"/>
    <w:rsid w:val="00DA4A23"/>
    <w:rsid w:val="00E3366E"/>
    <w:rsid w:val="00E432E1"/>
    <w:rsid w:val="00EB1773"/>
    <w:rsid w:val="00F17818"/>
    <w:rsid w:val="00F3481D"/>
    <w:rsid w:val="00F6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4190A-0C04-41DA-82AB-27DDBB9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 Asha</dc:creator>
  <cp:lastModifiedBy>ANTIKAINEN Kaisa</cp:lastModifiedBy>
  <cp:revision>2</cp:revision>
  <dcterms:created xsi:type="dcterms:W3CDTF">2015-07-31T14:10:00Z</dcterms:created>
  <dcterms:modified xsi:type="dcterms:W3CDTF">2015-07-31T14:10:00Z</dcterms:modified>
</cp:coreProperties>
</file>